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Style w:val="6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南京航空航天大学后勤集团校园服务中心2023年弱电维修配件等物资配送服务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报名日期：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年    月    日</w:t>
      </w: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>
      <w:pPr>
        <w:rPr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/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第三项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2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未处于被责令停业、投标资格被取消或者财产被接管、冻结和破产状态；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企业没有因骗取中标或者严重违约以及发生重大工程质量、安全生产事故等问题，被有关部门暂停投标资格并在暂停期内的；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sz w:val="24"/>
          <w:szCs w:val="24"/>
        </w:rPr>
        <w:t>企业具备且满足《中华人民共和国政府采购法》第二十二条规定的全部要求。</w:t>
      </w:r>
    </w:p>
    <w:p>
      <w:pPr>
        <w:pStyle w:val="2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参加本项目采购活动前三年内（成立时间不足三年的、自成立时间起）在经营活动中没有重大违法记录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。（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重大违法记录是指供应商因违法经营受到刑事处罚或责令停产停业、吊销许可证或者执照、较大数额罚款等行政处罚。）</w:t>
      </w:r>
    </w:p>
    <w:p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2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（1）不存在单位负责人为同一人同时参与本项目投标的情况；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（2）不存在直接控股、管理关系的不同供应商同时参与本项目投标的情况；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DABCC37-394F-432D-A0AD-A8D9B11F7E9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0B3A87A-D317-4CD3-8CDC-97D7E7A24D0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7AA626D2-C968-4331-A1D6-68AFF40008F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36DE2E99"/>
    <w:rsid w:val="007C237E"/>
    <w:rsid w:val="19D379B8"/>
    <w:rsid w:val="1CB737B4"/>
    <w:rsid w:val="24E8630B"/>
    <w:rsid w:val="2C477D51"/>
    <w:rsid w:val="35810A59"/>
    <w:rsid w:val="36DE2E99"/>
    <w:rsid w:val="46C578EE"/>
    <w:rsid w:val="605D7DA6"/>
    <w:rsid w:val="65EC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1810</Words>
  <Characters>1956</Characters>
  <Lines>0</Lines>
  <Paragraphs>0</Paragraphs>
  <TotalTime>0</TotalTime>
  <ScaleCrop>false</ScaleCrop>
  <LinksUpToDate>false</LinksUpToDate>
  <CharactersWithSpaces>2159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2022-06-23T03:03:00Z</dcterms:created>
  <dc:creator>✨婧儿</dc:creator>
  <cp:lastModifiedBy>WNJ</cp:lastModifiedBy>
  <dcterms:modified xsi:type="dcterms:W3CDTF">2023-06-16T08:53:05Z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09F8EBBA840F4820B05D8A502183FCFD_13</vt:lpwstr>
  </property>
</Properties>
</file>